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14A" w:rsidRPr="0066069F" w:rsidRDefault="00D0514A" w:rsidP="00D0514A">
      <w:pPr>
        <w:pStyle w:val="Default"/>
        <w:ind w:left="-567" w:right="-144" w:firstLine="567"/>
        <w:jc w:val="center"/>
        <w:rPr>
          <w:rFonts w:ascii="Times New Roman" w:hAnsi="Times New Roman" w:cs="Times New Roman"/>
        </w:rPr>
      </w:pPr>
      <w:r w:rsidRPr="0066069F">
        <w:rPr>
          <w:rFonts w:ascii="Times New Roman" w:hAnsi="Times New Roman" w:cs="Times New Roman"/>
        </w:rPr>
        <w:t>КАК ВОЛГОГРАДЦАМ УБЕРЕЧЬСЯ ОТ ПОКУПКИ НЕЛЕГАЛЬНО ВОЗВЕДЕННОЙ НЕДВИЖИМОСТИ?</w:t>
      </w:r>
    </w:p>
    <w:p w:rsidR="00D0514A" w:rsidRPr="0066069F" w:rsidRDefault="00D0514A" w:rsidP="00D0514A">
      <w:pPr>
        <w:pStyle w:val="Default"/>
        <w:ind w:left="-567" w:right="-144" w:firstLine="567"/>
        <w:jc w:val="both"/>
        <w:rPr>
          <w:rFonts w:ascii="Times New Roman" w:hAnsi="Times New Roman" w:cs="Times New Roman"/>
        </w:rPr>
      </w:pPr>
    </w:p>
    <w:p w:rsidR="00D0514A" w:rsidRPr="0066069F" w:rsidRDefault="00D0514A" w:rsidP="00D0514A">
      <w:pPr>
        <w:pStyle w:val="Default"/>
        <w:ind w:left="-567" w:right="-144" w:firstLine="567"/>
        <w:jc w:val="both"/>
        <w:rPr>
          <w:rFonts w:ascii="Times New Roman" w:hAnsi="Times New Roman" w:cs="Times New Roman"/>
        </w:rPr>
      </w:pPr>
      <w:r w:rsidRPr="0066069F">
        <w:rPr>
          <w:rFonts w:ascii="Times New Roman" w:hAnsi="Times New Roman" w:cs="Times New Roman"/>
        </w:rPr>
        <w:t>Возведение малоэтажных многоквартирных домов в Волгоградской области стало распространенным явлением, благодаря относительно невысокой себестоимости и стабильному спросу на недорогое жилье. Внимание все большего количества семей привлекают комфортных загородные дома по невысокой стоимости - "</w:t>
      </w:r>
      <w:proofErr w:type="spellStart"/>
      <w:r w:rsidRPr="0066069F">
        <w:rPr>
          <w:rFonts w:ascii="Times New Roman" w:hAnsi="Times New Roman" w:cs="Times New Roman"/>
        </w:rPr>
        <w:t>Таунхаусы</w:t>
      </w:r>
      <w:proofErr w:type="spellEnd"/>
      <w:r w:rsidRPr="0066069F">
        <w:rPr>
          <w:rFonts w:ascii="Times New Roman" w:hAnsi="Times New Roman" w:cs="Times New Roman"/>
        </w:rPr>
        <w:t xml:space="preserve">" или, если уж говорить правильно, жилые дома блокированной застройки. </w:t>
      </w:r>
      <w:proofErr w:type="gramStart"/>
      <w:r w:rsidRPr="0066069F">
        <w:rPr>
          <w:rFonts w:ascii="Times New Roman" w:hAnsi="Times New Roman" w:cs="Times New Roman"/>
        </w:rPr>
        <w:t xml:space="preserve">Данный термин определяет жилой дом с количеством этажей не более чем три, состоящий из нескольких блоков, количество которых не превышает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w:t>
      </w:r>
      <w:proofErr w:type="gramEnd"/>
    </w:p>
    <w:p w:rsidR="00D0514A" w:rsidRPr="0066069F" w:rsidRDefault="00D0514A" w:rsidP="00D0514A">
      <w:pPr>
        <w:pStyle w:val="Default"/>
        <w:ind w:left="-567" w:right="-144" w:firstLine="567"/>
        <w:jc w:val="both"/>
        <w:rPr>
          <w:rFonts w:ascii="Times New Roman" w:hAnsi="Times New Roman" w:cs="Times New Roman"/>
        </w:rPr>
      </w:pPr>
      <w:r w:rsidRPr="0066069F">
        <w:rPr>
          <w:rFonts w:ascii="Times New Roman" w:hAnsi="Times New Roman" w:cs="Times New Roman"/>
        </w:rPr>
        <w:t xml:space="preserve">Как жителям области, решившим улучшить свои жилищные условия путем приобретения (вложения средств в строительство) загородного жилья, уберечься от вложения денежных средств в нелегально возведенные (возводимые) объекты малоэтажной застройки, расскажет заместитель </w:t>
      </w:r>
      <w:proofErr w:type="gramStart"/>
      <w:r w:rsidRPr="0066069F">
        <w:rPr>
          <w:rFonts w:ascii="Times New Roman" w:hAnsi="Times New Roman" w:cs="Times New Roman"/>
        </w:rPr>
        <w:t>начальника отдела обеспечения ведения кадастра филиала Кадастровой палаты</w:t>
      </w:r>
      <w:proofErr w:type="gramEnd"/>
      <w:r w:rsidRPr="0066069F">
        <w:rPr>
          <w:rFonts w:ascii="Times New Roman" w:hAnsi="Times New Roman" w:cs="Times New Roman"/>
        </w:rPr>
        <w:t xml:space="preserve"> </w:t>
      </w:r>
      <w:proofErr w:type="spellStart"/>
      <w:r w:rsidRPr="0066069F">
        <w:rPr>
          <w:rFonts w:ascii="Times New Roman" w:hAnsi="Times New Roman" w:cs="Times New Roman"/>
        </w:rPr>
        <w:t>Росреестра</w:t>
      </w:r>
      <w:proofErr w:type="spellEnd"/>
      <w:r w:rsidRPr="0066069F">
        <w:rPr>
          <w:rFonts w:ascii="Times New Roman" w:hAnsi="Times New Roman" w:cs="Times New Roman"/>
        </w:rPr>
        <w:t xml:space="preserve"> по Волгоградской области Дмитрий Евдокимов.</w:t>
      </w:r>
    </w:p>
    <w:p w:rsidR="00D0514A" w:rsidRPr="0066069F" w:rsidRDefault="00D0514A" w:rsidP="00D0514A">
      <w:pPr>
        <w:pStyle w:val="Default"/>
        <w:ind w:left="-567" w:right="-144" w:firstLine="567"/>
        <w:jc w:val="both"/>
        <w:rPr>
          <w:rFonts w:ascii="Times New Roman" w:hAnsi="Times New Roman" w:cs="Times New Roman"/>
        </w:rPr>
      </w:pPr>
      <w:r w:rsidRPr="0066069F">
        <w:rPr>
          <w:rFonts w:ascii="Times New Roman" w:hAnsi="Times New Roman" w:cs="Times New Roman"/>
        </w:rPr>
        <w:t xml:space="preserve">Прежде всего, необходимо обратить внимание на содержащиеся в Государственном кадастре недвижимости (ГКН) сведения о виде разрешенного использования земельного участка, на котором расположен приобретаемый объект капитального строительства. </w:t>
      </w:r>
      <w:proofErr w:type="spellStart"/>
      <w:r w:rsidRPr="0066069F">
        <w:rPr>
          <w:rFonts w:ascii="Times New Roman" w:hAnsi="Times New Roman" w:cs="Times New Roman"/>
        </w:rPr>
        <w:t>Таунхаус</w:t>
      </w:r>
      <w:proofErr w:type="spellEnd"/>
      <w:r w:rsidRPr="0066069F">
        <w:rPr>
          <w:rFonts w:ascii="Times New Roman" w:hAnsi="Times New Roman" w:cs="Times New Roman"/>
        </w:rPr>
        <w:t xml:space="preserve"> к индивидуальным жилым домам не относится, поэтому его строительство должно осуществляться на земельном участке, имеющем вид разрешенного использования "блокированные дома жилой застройки", на основании разрешения на строительство, выданного исполнительным комитетом соответствующего муниципального образования, в строгом соответствии с проектной документацией. Завершение строительства должно быть удостоверено разрешением на ввод объекта в эксплуатацию, которое также выдается исполнительным комитетом соответствующего муниципального образования (ст.ст.51, 55 Градостроительного кодекса РФ). Право собственности на такой объект недвижимости регистрируется на основании документов, подтверждающих факт его создания, которым и является разрешение на ввод объекта в эксплуатацию. </w:t>
      </w:r>
    </w:p>
    <w:p w:rsidR="00D0514A" w:rsidRPr="0066069F" w:rsidRDefault="00D0514A" w:rsidP="00D0514A">
      <w:pPr>
        <w:pStyle w:val="Default"/>
        <w:ind w:left="-567" w:right="-144" w:firstLine="567"/>
        <w:jc w:val="both"/>
        <w:rPr>
          <w:rFonts w:ascii="Times New Roman" w:hAnsi="Times New Roman" w:cs="Times New Roman"/>
        </w:rPr>
      </w:pPr>
      <w:r w:rsidRPr="0066069F">
        <w:rPr>
          <w:rFonts w:ascii="Times New Roman" w:hAnsi="Times New Roman" w:cs="Times New Roman"/>
        </w:rPr>
        <w:t xml:space="preserve">Только при наличии вышеперечисленных документов можно говорить о законности возведения </w:t>
      </w:r>
      <w:proofErr w:type="spellStart"/>
      <w:r w:rsidRPr="0066069F">
        <w:rPr>
          <w:rFonts w:ascii="Times New Roman" w:hAnsi="Times New Roman" w:cs="Times New Roman"/>
        </w:rPr>
        <w:t>таунхауса</w:t>
      </w:r>
      <w:proofErr w:type="spellEnd"/>
      <w:r w:rsidRPr="0066069F">
        <w:rPr>
          <w:rFonts w:ascii="Times New Roman" w:hAnsi="Times New Roman" w:cs="Times New Roman"/>
        </w:rPr>
        <w:t xml:space="preserve">. В случае же отсутствия указанных документов налицо все признаки самовольной постройки, предусмотренные ст.222 Гражданского кодекса РФ, в соответствии с которой такая постройка подлежит сносу осуществившим ее лицом либо за его счет. </w:t>
      </w:r>
    </w:p>
    <w:p w:rsidR="00D0514A" w:rsidRPr="0066069F" w:rsidRDefault="00D0514A" w:rsidP="00D0514A">
      <w:pPr>
        <w:spacing w:line="240" w:lineRule="auto"/>
        <w:ind w:left="-567" w:right="-144" w:firstLine="567"/>
        <w:jc w:val="both"/>
        <w:rPr>
          <w:rFonts w:ascii="Times New Roman" w:hAnsi="Times New Roman"/>
          <w:sz w:val="24"/>
          <w:szCs w:val="24"/>
        </w:rPr>
      </w:pPr>
      <w:r w:rsidRPr="0066069F">
        <w:rPr>
          <w:rFonts w:ascii="Times New Roman" w:hAnsi="Times New Roman"/>
          <w:sz w:val="24"/>
          <w:szCs w:val="24"/>
        </w:rPr>
        <w:t xml:space="preserve">Для того чтобы быстро узнать вид разрешенного использования участка, можно воспользоваться бесплатным информационным ресурсом "Публичная кадастровая карта" или сервисом "Справочная информация об объекте недвижимости в режиме </w:t>
      </w:r>
      <w:proofErr w:type="spellStart"/>
      <w:r w:rsidRPr="0066069F">
        <w:rPr>
          <w:rFonts w:ascii="Times New Roman" w:hAnsi="Times New Roman"/>
          <w:sz w:val="24"/>
          <w:szCs w:val="24"/>
        </w:rPr>
        <w:t>on-line</w:t>
      </w:r>
      <w:proofErr w:type="spellEnd"/>
      <w:r w:rsidRPr="0066069F">
        <w:rPr>
          <w:rFonts w:ascii="Times New Roman" w:hAnsi="Times New Roman"/>
          <w:sz w:val="24"/>
          <w:szCs w:val="24"/>
        </w:rPr>
        <w:t xml:space="preserve">" на портале </w:t>
      </w:r>
      <w:proofErr w:type="spellStart"/>
      <w:r w:rsidRPr="0066069F">
        <w:rPr>
          <w:rFonts w:ascii="Times New Roman" w:hAnsi="Times New Roman"/>
          <w:sz w:val="24"/>
          <w:szCs w:val="24"/>
        </w:rPr>
        <w:t>Росреестра</w:t>
      </w:r>
      <w:proofErr w:type="spellEnd"/>
      <w:r w:rsidRPr="0066069F">
        <w:rPr>
          <w:rFonts w:ascii="Times New Roman" w:hAnsi="Times New Roman"/>
          <w:sz w:val="24"/>
          <w:szCs w:val="24"/>
        </w:rPr>
        <w:t xml:space="preserve"> (</w:t>
      </w:r>
      <w:r w:rsidRPr="0066069F">
        <w:rPr>
          <w:rFonts w:ascii="Times New Roman" w:hAnsi="Times New Roman"/>
          <w:sz w:val="24"/>
          <w:szCs w:val="24"/>
          <w:lang w:val="en-US"/>
        </w:rPr>
        <w:t>www</w:t>
      </w:r>
      <w:r w:rsidRPr="0066069F">
        <w:rPr>
          <w:rFonts w:ascii="Times New Roman" w:hAnsi="Times New Roman"/>
          <w:sz w:val="24"/>
          <w:szCs w:val="24"/>
        </w:rPr>
        <w:t>.</w:t>
      </w:r>
      <w:proofErr w:type="spellStart"/>
      <w:r w:rsidRPr="0066069F">
        <w:rPr>
          <w:rFonts w:ascii="Times New Roman" w:hAnsi="Times New Roman"/>
          <w:sz w:val="24"/>
          <w:szCs w:val="24"/>
        </w:rPr>
        <w:t>rosreestr.ru</w:t>
      </w:r>
      <w:proofErr w:type="spellEnd"/>
      <w:r w:rsidRPr="0066069F">
        <w:rPr>
          <w:rFonts w:ascii="Times New Roman" w:hAnsi="Times New Roman"/>
          <w:sz w:val="24"/>
          <w:szCs w:val="24"/>
        </w:rPr>
        <w:t>). Также сведения о виде разрешенного использования содержатся в кадастровом паспорте земельного участка или кадастровой выписке о земельном участке, которую вы можете запросить в любом пункте приема документов Кадастровой палаты или МФЦ. Адреса ведомств в своем районе вы можете уточнить на сайте «</w:t>
      </w:r>
      <w:proofErr w:type="spellStart"/>
      <w:r w:rsidRPr="0066069F">
        <w:rPr>
          <w:rFonts w:ascii="Times New Roman" w:hAnsi="Times New Roman"/>
          <w:sz w:val="24"/>
          <w:szCs w:val="24"/>
        </w:rPr>
        <w:t>волгоград-кадастр</w:t>
      </w:r>
      <w:proofErr w:type="gramStart"/>
      <w:r w:rsidRPr="0066069F">
        <w:rPr>
          <w:rFonts w:ascii="Times New Roman" w:hAnsi="Times New Roman"/>
          <w:sz w:val="24"/>
          <w:szCs w:val="24"/>
        </w:rPr>
        <w:t>.р</w:t>
      </w:r>
      <w:proofErr w:type="gramEnd"/>
      <w:r w:rsidRPr="0066069F">
        <w:rPr>
          <w:rFonts w:ascii="Times New Roman" w:hAnsi="Times New Roman"/>
          <w:sz w:val="24"/>
          <w:szCs w:val="24"/>
        </w:rPr>
        <w:t>ф</w:t>
      </w:r>
      <w:proofErr w:type="spellEnd"/>
      <w:r w:rsidRPr="0066069F">
        <w:rPr>
          <w:rFonts w:ascii="Times New Roman" w:hAnsi="Times New Roman"/>
          <w:sz w:val="24"/>
          <w:szCs w:val="24"/>
        </w:rPr>
        <w:t>» или по бесплатному телефону - 8-800-100-34-34.</w:t>
      </w:r>
    </w:p>
    <w:p w:rsidR="00D0514A" w:rsidRPr="0066069F" w:rsidRDefault="00D0514A" w:rsidP="00D0514A">
      <w:pPr>
        <w:spacing w:line="240" w:lineRule="auto"/>
        <w:ind w:left="-567" w:right="-144" w:firstLine="567"/>
        <w:jc w:val="both"/>
        <w:rPr>
          <w:rFonts w:ascii="Times New Roman" w:hAnsi="Times New Roman"/>
          <w:sz w:val="24"/>
          <w:szCs w:val="24"/>
        </w:rPr>
      </w:pPr>
    </w:p>
    <w:p w:rsidR="00F62BA9" w:rsidRDefault="00F62BA9"/>
    <w:sectPr w:rsidR="00F62BA9" w:rsidSect="00F62BA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0514A"/>
    <w:rsid w:val="00D0514A"/>
    <w:rsid w:val="00D24277"/>
    <w:rsid w:val="00ED1F67"/>
    <w:rsid w:val="00F62B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semiHidden="0" w:uiPriority="0" w:unhideWhenUsed="0" w:qFormat="1"/>
    <w:lsdException w:name="Default Paragraph Font" w:uiPriority="1"/>
    <w:lsdException w:name="Subtitle" w:semiHidden="0" w:uiPriority="0" w:unhideWhenUsed="0" w:qFormat="1"/>
    <w:lsdException w:name="Strong" w:locked="1"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14A"/>
    <w:rPr>
      <w:rFonts w:eastAsia="Calibri" w:cs="Times New Roman"/>
      <w:lang w:eastAsia="en-US"/>
    </w:rPr>
  </w:style>
  <w:style w:type="paragraph" w:styleId="1">
    <w:name w:val="heading 1"/>
    <w:basedOn w:val="a"/>
    <w:next w:val="a"/>
    <w:link w:val="10"/>
    <w:uiPriority w:val="99"/>
    <w:qFormat/>
    <w:rsid w:val="00D24277"/>
    <w:pPr>
      <w:widowControl w:val="0"/>
      <w:autoSpaceDE w:val="0"/>
      <w:autoSpaceDN w:val="0"/>
      <w:adjustRightInd w:val="0"/>
      <w:spacing w:before="108" w:after="108" w:line="240" w:lineRule="auto"/>
      <w:jc w:val="center"/>
      <w:outlineLvl w:val="0"/>
    </w:pPr>
    <w:rPr>
      <w:rFonts w:ascii="Cambria" w:eastAsia="Times New Roman" w:hAnsi="Cambria" w:cs="Cambria"/>
      <w:b/>
      <w:bCs/>
      <w:kern w:val="32"/>
      <w:sz w:val="32"/>
      <w:szCs w:val="32"/>
      <w:lang w:eastAsia="ru-RU"/>
    </w:rPr>
  </w:style>
  <w:style w:type="paragraph" w:styleId="2">
    <w:name w:val="heading 2"/>
    <w:basedOn w:val="1"/>
    <w:next w:val="a"/>
    <w:link w:val="20"/>
    <w:uiPriority w:val="99"/>
    <w:qFormat/>
    <w:rsid w:val="00D24277"/>
    <w:pPr>
      <w:spacing w:before="0" w:after="0"/>
      <w:jc w:val="both"/>
      <w:outlineLvl w:val="1"/>
    </w:pPr>
    <w:rPr>
      <w:i/>
      <w:iCs/>
      <w:kern w:val="0"/>
      <w:sz w:val="28"/>
      <w:szCs w:val="28"/>
    </w:rPr>
  </w:style>
  <w:style w:type="paragraph" w:styleId="3">
    <w:name w:val="heading 3"/>
    <w:basedOn w:val="2"/>
    <w:next w:val="a"/>
    <w:link w:val="30"/>
    <w:uiPriority w:val="99"/>
    <w:qFormat/>
    <w:rsid w:val="00D24277"/>
    <w:pPr>
      <w:outlineLvl w:val="2"/>
    </w:pPr>
    <w:rPr>
      <w:i w:val="0"/>
      <w:iCs w:val="0"/>
      <w:sz w:val="26"/>
      <w:szCs w:val="26"/>
    </w:rPr>
  </w:style>
  <w:style w:type="paragraph" w:styleId="4">
    <w:name w:val="heading 4"/>
    <w:basedOn w:val="3"/>
    <w:next w:val="a"/>
    <w:link w:val="40"/>
    <w:uiPriority w:val="99"/>
    <w:qFormat/>
    <w:rsid w:val="00D24277"/>
    <w:pPr>
      <w:outlineLvl w:val="3"/>
    </w:pPr>
    <w:rPr>
      <w:rFonts w:ascii="Calibri" w:hAnsi="Calibri"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24277"/>
    <w:rPr>
      <w:rFonts w:ascii="Cambria" w:hAnsi="Cambria" w:cs="Cambria"/>
      <w:b/>
      <w:bCs/>
      <w:kern w:val="32"/>
      <w:sz w:val="32"/>
      <w:szCs w:val="32"/>
    </w:rPr>
  </w:style>
  <w:style w:type="character" w:customStyle="1" w:styleId="20">
    <w:name w:val="Заголовок 2 Знак"/>
    <w:basedOn w:val="a0"/>
    <w:link w:val="2"/>
    <w:uiPriority w:val="99"/>
    <w:rsid w:val="00D24277"/>
    <w:rPr>
      <w:rFonts w:ascii="Cambria" w:hAnsi="Cambria" w:cs="Cambria"/>
      <w:b/>
      <w:bCs/>
      <w:i/>
      <w:iCs/>
      <w:sz w:val="28"/>
      <w:szCs w:val="28"/>
    </w:rPr>
  </w:style>
  <w:style w:type="character" w:customStyle="1" w:styleId="30">
    <w:name w:val="Заголовок 3 Знак"/>
    <w:basedOn w:val="a0"/>
    <w:link w:val="3"/>
    <w:uiPriority w:val="99"/>
    <w:rsid w:val="00D24277"/>
    <w:rPr>
      <w:rFonts w:ascii="Cambria" w:hAnsi="Cambria" w:cs="Cambria"/>
      <w:b/>
      <w:bCs/>
      <w:sz w:val="26"/>
      <w:szCs w:val="26"/>
    </w:rPr>
  </w:style>
  <w:style w:type="character" w:customStyle="1" w:styleId="40">
    <w:name w:val="Заголовок 4 Знак"/>
    <w:basedOn w:val="a0"/>
    <w:link w:val="4"/>
    <w:uiPriority w:val="99"/>
    <w:rsid w:val="00D24277"/>
    <w:rPr>
      <w:rFonts w:cs="Times New Roman"/>
      <w:b/>
      <w:bCs/>
      <w:sz w:val="28"/>
      <w:szCs w:val="28"/>
    </w:rPr>
  </w:style>
  <w:style w:type="paragraph" w:styleId="a3">
    <w:name w:val="Title"/>
    <w:basedOn w:val="a"/>
    <w:next w:val="a"/>
    <w:link w:val="a4"/>
    <w:qFormat/>
    <w:rsid w:val="00D24277"/>
    <w:pPr>
      <w:widowControl w:val="0"/>
      <w:autoSpaceDE w:val="0"/>
      <w:autoSpaceDN w:val="0"/>
      <w:adjustRightInd w:val="0"/>
      <w:spacing w:before="240" w:after="60" w:line="240" w:lineRule="auto"/>
      <w:jc w:val="center"/>
      <w:outlineLvl w:val="0"/>
    </w:pPr>
    <w:rPr>
      <w:rFonts w:asciiTheme="majorHAnsi" w:eastAsiaTheme="majorEastAsia" w:hAnsiTheme="majorHAnsi" w:cstheme="majorBidi"/>
      <w:b/>
      <w:bCs/>
      <w:kern w:val="28"/>
      <w:sz w:val="32"/>
      <w:szCs w:val="32"/>
      <w:lang w:eastAsia="ru-RU"/>
    </w:rPr>
  </w:style>
  <w:style w:type="character" w:customStyle="1" w:styleId="a4">
    <w:name w:val="Название Знак"/>
    <w:basedOn w:val="a0"/>
    <w:link w:val="a3"/>
    <w:rsid w:val="00D24277"/>
    <w:rPr>
      <w:rFonts w:asciiTheme="majorHAnsi" w:eastAsiaTheme="majorEastAsia" w:hAnsiTheme="majorHAnsi" w:cstheme="majorBidi"/>
      <w:b/>
      <w:bCs/>
      <w:kern w:val="28"/>
      <w:sz w:val="32"/>
      <w:szCs w:val="32"/>
    </w:rPr>
  </w:style>
  <w:style w:type="paragraph" w:styleId="a5">
    <w:name w:val="Subtitle"/>
    <w:basedOn w:val="a"/>
    <w:next w:val="a"/>
    <w:link w:val="a6"/>
    <w:qFormat/>
    <w:rsid w:val="00D24277"/>
    <w:pPr>
      <w:widowControl w:val="0"/>
      <w:autoSpaceDE w:val="0"/>
      <w:autoSpaceDN w:val="0"/>
      <w:adjustRightInd w:val="0"/>
      <w:spacing w:after="60" w:line="240" w:lineRule="auto"/>
      <w:jc w:val="center"/>
      <w:outlineLvl w:val="1"/>
    </w:pPr>
    <w:rPr>
      <w:rFonts w:asciiTheme="majorHAnsi" w:eastAsiaTheme="majorEastAsia" w:hAnsiTheme="majorHAnsi" w:cstheme="majorBidi"/>
      <w:sz w:val="24"/>
      <w:szCs w:val="24"/>
      <w:lang w:eastAsia="ru-RU"/>
    </w:rPr>
  </w:style>
  <w:style w:type="character" w:customStyle="1" w:styleId="a6">
    <w:name w:val="Подзаголовок Знак"/>
    <w:basedOn w:val="a0"/>
    <w:link w:val="a5"/>
    <w:rsid w:val="00D24277"/>
    <w:rPr>
      <w:rFonts w:asciiTheme="majorHAnsi" w:eastAsiaTheme="majorEastAsia" w:hAnsiTheme="majorHAnsi" w:cstheme="majorBidi"/>
      <w:sz w:val="24"/>
      <w:szCs w:val="24"/>
    </w:rPr>
  </w:style>
  <w:style w:type="character" w:styleId="a7">
    <w:name w:val="Emphasis"/>
    <w:basedOn w:val="a0"/>
    <w:qFormat/>
    <w:rsid w:val="00D24277"/>
    <w:rPr>
      <w:i/>
      <w:iCs/>
    </w:rPr>
  </w:style>
  <w:style w:type="paragraph" w:customStyle="1" w:styleId="Default">
    <w:name w:val="Default"/>
    <w:rsid w:val="00D0514A"/>
    <w:pPr>
      <w:autoSpaceDE w:val="0"/>
      <w:autoSpaceDN w:val="0"/>
      <w:adjustRightInd w:val="0"/>
      <w:spacing w:after="0" w:line="240" w:lineRule="auto"/>
    </w:pPr>
    <w:rPr>
      <w:rFonts w:ascii="Arial" w:eastAsia="Calibri" w:hAnsi="Arial" w:cs="Arial"/>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481</Words>
  <Characters>2745</Characters>
  <Application>Microsoft Office Word</Application>
  <DocSecurity>0</DocSecurity>
  <Lines>22</Lines>
  <Paragraphs>6</Paragraphs>
  <ScaleCrop>false</ScaleCrop>
  <Company/>
  <LinksUpToDate>false</LinksUpToDate>
  <CharactersWithSpaces>3220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Панин Владимир Александрович</dc:creator>
  <cp:keywords/>
  <dc:description/>
  <cp:lastModifiedBy>Панин Владимир Александрович</cp:lastModifiedBy>
  <cp:revision>2</cp:revision>
  <dcterms:created xsi:type="dcterms:W3CDTF">2014-09-29T07:03:00Z</dcterms:created>
  <dcterms:modified xsi:type="dcterms:W3CDTF">2014-09-29T07:04:00Z</dcterms:modified>
</cp:coreProperties>
</file>